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1" w:rsidRPr="00C51C6D" w:rsidRDefault="00085A71" w:rsidP="00085A71">
      <w:pPr>
        <w:shd w:val="clear" w:color="auto" w:fill="FFFFFF"/>
        <w:spacing w:line="330" w:lineRule="atLeast"/>
        <w:ind w:firstLine="708"/>
        <w:jc w:val="center"/>
        <w:rPr>
          <w:rFonts w:ascii="Tahoma" w:hAnsi="Tahoma" w:cs="Tahoma"/>
          <w:color w:val="000000" w:themeColor="text1"/>
          <w:sz w:val="17"/>
          <w:szCs w:val="17"/>
        </w:rPr>
      </w:pPr>
      <w:bookmarkStart w:id="0" w:name="_GoBack"/>
      <w:r w:rsidRPr="00C51C6D">
        <w:rPr>
          <w:rStyle w:val="a3"/>
          <w:color w:val="000000" w:themeColor="text1"/>
          <w:sz w:val="28"/>
          <w:szCs w:val="28"/>
        </w:rPr>
        <w:t>ПАМЯТКА</w:t>
      </w:r>
    </w:p>
    <w:p w:rsidR="00085A71" w:rsidRPr="00C51C6D" w:rsidRDefault="00085A71" w:rsidP="00085A71">
      <w:pPr>
        <w:shd w:val="clear" w:color="auto" w:fill="FFFFFF"/>
        <w:spacing w:line="330" w:lineRule="atLeast"/>
        <w:ind w:left="-180" w:firstLine="708"/>
        <w:jc w:val="center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rStyle w:val="a3"/>
          <w:color w:val="000000" w:themeColor="text1"/>
          <w:sz w:val="28"/>
          <w:szCs w:val="28"/>
        </w:rPr>
        <w:t>об использовании детских удерживающих устройств</w:t>
      </w:r>
    </w:p>
    <w:bookmarkEnd w:id="0"/>
    <w:p w:rsidR="00085A71" w:rsidRPr="00C51C6D" w:rsidRDefault="00085A71" w:rsidP="00085A71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Условия обеспечения безопасности ребенка при перевозке в транспортных средствах изложены в национальном стандарте Российской Федерации ГОСТ Р 41.44, основанном на европейском стандарте безопасности ЕСЕ R 44/04.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В соответствии с п. 22.9 Правил дорожного движения Российской Федерации перевозка детей до 12-летнего возраста в транспортных средствах, оборудованных ремнями безопасности, должна осуществляться с использованием </w:t>
      </w:r>
      <w:r w:rsidRPr="00C51C6D">
        <w:rPr>
          <w:rStyle w:val="a3"/>
          <w:color w:val="000000" w:themeColor="text1"/>
          <w:sz w:val="28"/>
          <w:szCs w:val="28"/>
        </w:rPr>
        <w:t>детских удерживающих устройств</w:t>
      </w:r>
      <w:r w:rsidRPr="00C51C6D">
        <w:rPr>
          <w:color w:val="000000" w:themeColor="text1"/>
          <w:sz w:val="28"/>
          <w:szCs w:val="28"/>
        </w:rPr>
        <w:t>, соответствующих весу и росту ребенка, или </w:t>
      </w:r>
      <w:r w:rsidRPr="00C51C6D">
        <w:rPr>
          <w:rStyle w:val="a3"/>
          <w:color w:val="000000" w:themeColor="text1"/>
          <w:sz w:val="28"/>
          <w:szCs w:val="28"/>
        </w:rPr>
        <w:t>иных средств</w:t>
      </w:r>
      <w:r w:rsidRPr="00C51C6D">
        <w:rPr>
          <w:color w:val="000000" w:themeColor="text1"/>
          <w:sz w:val="28"/>
          <w:szCs w:val="28"/>
        </w:rPr>
        <w:t>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08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rStyle w:val="a3"/>
          <w:color w:val="000000" w:themeColor="text1"/>
          <w:sz w:val="28"/>
          <w:szCs w:val="28"/>
        </w:rPr>
        <w:t>Детское удерживающее устройство</w:t>
      </w:r>
      <w:r w:rsidRPr="00C51C6D">
        <w:rPr>
          <w:color w:val="000000" w:themeColor="text1"/>
          <w:sz w:val="28"/>
          <w:szCs w:val="28"/>
        </w:rPr>
        <w:t> – это детское автокресло, а под </w:t>
      </w:r>
      <w:r w:rsidRPr="00C51C6D">
        <w:rPr>
          <w:rStyle w:val="a3"/>
          <w:color w:val="000000" w:themeColor="text1"/>
          <w:sz w:val="28"/>
          <w:szCs w:val="28"/>
        </w:rPr>
        <w:t>иным средством</w:t>
      </w:r>
      <w:r w:rsidRPr="00C51C6D">
        <w:rPr>
          <w:color w:val="000000" w:themeColor="text1"/>
          <w:sz w:val="28"/>
          <w:szCs w:val="28"/>
        </w:rPr>
        <w:t> понимается бустер (дополнительная подушка).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ГОСТ НЕ предусматривает использования при перевозке детей АДАПТЕРОВ ремней безопасности.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На автокресле обязательно должна быть маркировка соответствия Европейскому стандарту безопасности – ЕСЕR44/03 или ЕСЕ R 44/04. Кроме того, в России кресла подлежат обязательной сертификации.</w:t>
      </w:r>
    </w:p>
    <w:p w:rsidR="00085A71" w:rsidRPr="00C51C6D" w:rsidRDefault="00085A71" w:rsidP="00085A71">
      <w:pPr>
        <w:shd w:val="clear" w:color="auto" w:fill="FFFFFF"/>
        <w:spacing w:line="330" w:lineRule="atLeast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Напомним, что в соответствии с п. 2.1.1. ГОСТ Р 41.44-2005 (Правила ЕЭК ООН N 44) детские удерживающие устройства подразделяют на пять весовых групп: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08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группа 0- для детей массой менее 10 кг (возраст ребенка 0- 1 год);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08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color w:val="000000" w:themeColor="text1"/>
          <w:sz w:val="28"/>
          <w:szCs w:val="28"/>
        </w:rPr>
        <w:t>г</w:t>
      </w:r>
      <w:r w:rsidRPr="00C51C6D">
        <w:rPr>
          <w:color w:val="000000" w:themeColor="text1"/>
          <w:sz w:val="28"/>
          <w:szCs w:val="28"/>
        </w:rPr>
        <w:t>руппа 0+ - для детей массой менее 13 кг (возраст 0- 1,5 лет);</w:t>
      </w:r>
      <w:hyperlink r:id="rId4" w:history="1">
        <w:r w:rsidRPr="00C51C6D">
          <w:rPr>
            <w:rStyle w:val="a4"/>
            <w:color w:val="000000" w:themeColor="text1"/>
            <w:sz w:val="28"/>
            <w:szCs w:val="28"/>
          </w:rPr>
          <w:t> </w:t>
        </w:r>
      </w:hyperlink>
      <w:r>
        <w:rPr>
          <w:rFonts w:ascii="Tahoma" w:hAnsi="Tahoma" w:cs="Tahoma"/>
          <w:noProof/>
          <w:color w:val="000000" w:themeColor="text1"/>
          <w:sz w:val="17"/>
          <w:szCs w:val="1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CFC9B" id="Прямоугольник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08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группа I - для детей массой 9 - 18 кг (возраст 9 мес. – 4,5 лет);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08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группа II - для детей массой 15 - 25 кг (возраст 3 - 7 лет);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08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группа III - для детей массой 22 - 36 кг (возраст 6- 12 лет).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2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>Не менее важно правильно закрепить детское кресло. К сожалению, до сих пор некоторые родители идут на поводу капризов ребенка и не пристегивают ребенка, в соответствии с инструкцией к ДУУ, ремнями безопасности, объясняя это тем, что ребенок устал, и его нужно было отстегнуть.</w:t>
      </w:r>
    </w:p>
    <w:p w:rsidR="00085A71" w:rsidRPr="00C51C6D" w:rsidRDefault="00085A71" w:rsidP="00085A71">
      <w:pPr>
        <w:shd w:val="clear" w:color="auto" w:fill="FFFFFF"/>
        <w:spacing w:line="330" w:lineRule="atLeast"/>
        <w:ind w:firstLine="708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C51C6D">
        <w:rPr>
          <w:color w:val="000000" w:themeColor="text1"/>
          <w:sz w:val="28"/>
          <w:szCs w:val="28"/>
        </w:rPr>
        <w:t xml:space="preserve">В связи с этим хочется напомнить, что просто наличие детского кресла в салоне автомобиля не говорит о соблюдении пункта 22.9 ПДД, но, что намного важнее, не защитит маленького пассажира от </w:t>
      </w:r>
      <w:proofErr w:type="spellStart"/>
      <w:r w:rsidRPr="00C51C6D">
        <w:rPr>
          <w:color w:val="000000" w:themeColor="text1"/>
          <w:sz w:val="28"/>
          <w:szCs w:val="28"/>
        </w:rPr>
        <w:t>травмирования</w:t>
      </w:r>
      <w:proofErr w:type="spellEnd"/>
      <w:r w:rsidRPr="00C51C6D">
        <w:rPr>
          <w:color w:val="000000" w:themeColor="text1"/>
          <w:sz w:val="28"/>
          <w:szCs w:val="28"/>
        </w:rPr>
        <w:t xml:space="preserve"> в случае дорожно-транспортного происшествия.</w:t>
      </w:r>
    </w:p>
    <w:p w:rsidR="00085A71" w:rsidRDefault="00085A71" w:rsidP="00085A71">
      <w:pPr>
        <w:jc w:val="both"/>
        <w:rPr>
          <w:sz w:val="28"/>
          <w:szCs w:val="28"/>
        </w:rPr>
      </w:pPr>
    </w:p>
    <w:p w:rsidR="00E16B28" w:rsidRDefault="00E16B28"/>
    <w:sectPr w:rsidR="00E1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C3"/>
    <w:rsid w:val="00085A71"/>
    <w:rsid w:val="00B728C3"/>
    <w:rsid w:val="00E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5BFD"/>
  <w15:chartTrackingRefBased/>
  <w15:docId w15:val="{A485148C-345C-434E-A1EE-07F3322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A71"/>
    <w:rPr>
      <w:b/>
      <w:bCs/>
    </w:rPr>
  </w:style>
  <w:style w:type="character" w:styleId="a4">
    <w:name w:val="Hyperlink"/>
    <w:basedOn w:val="a0"/>
    <w:rsid w:val="00085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2022-02-24T02:06:00Z</dcterms:created>
  <dcterms:modified xsi:type="dcterms:W3CDTF">2022-02-24T02:07:00Z</dcterms:modified>
</cp:coreProperties>
</file>